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360"/>
        <w:jc w:val="center"/>
      </w:pPr>
      <w:r>
        <w:rPr>
          <w:rFonts w:ascii="Liberation Sans" w:hAnsi="Liberation Sans"/>
          <w:b/>
          <w:i w:val="0"/>
          <w:color w:val="143C5A"/>
          <w:sz w:val="44"/>
        </w:rPr>
        <w:t>ROTEIROS OPERACIONAIS DO MODULO 5</w:t>
      </w:r>
    </w:p>
    <w:p>
      <w:pPr>
        <w:spacing w:line="276" w:lineRule="auto" w:after="120"/>
        <w:jc w:val="center"/>
      </w:pPr>
      <w:r>
        <w:rPr>
          <w:rFonts w:ascii="Liberation Sans" w:hAnsi="Liberation Sans"/>
          <w:b w:val="0"/>
          <w:i w:val="0"/>
          <w:color w:val="222222"/>
          <w:sz w:val="30"/>
        </w:rPr>
        <w:t>Ciclo 16 | Curso EAD de Prevencao ao Cibercrime</w:t>
      </w:r>
    </w:p>
    <w:p>
      <w:pPr>
        <w:spacing w:line="276" w:lineRule="auto" w:after="200"/>
        <w:jc w:val="center"/>
      </w:pPr>
      <w:r>
        <w:rPr>
          <w:rFonts w:ascii="Liberation Sans" w:hAnsi="Liberation Sans"/>
          <w:b w:val="0"/>
          <w:i/>
          <w:color w:val="5C5C5C"/>
          <w:sz w:val="22"/>
        </w:rPr>
        <w:t>Transacoes e servicos digitais com verificacao segura | Material-base para videoaulas, banco final e slides do modulo.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71"/>
        <w:gridCol w:w="5071"/>
      </w:tblGrid>
      <w:tr>
        <w:trPr>
          <w:tblHeader w:val="true"/>
        </w:trPr>
        <w:tc>
          <w:tcPr>
            <w:tcW w:type="dxa" w:w="272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143C5A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Campo</w:t>
            </w:r>
          </w:p>
        </w:tc>
        <w:tc>
          <w:tcPr>
            <w:tcW w:type="dxa" w:w="6236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143C5A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Definicao</w:t>
            </w:r>
          </w:p>
        </w:tc>
      </w:tr>
      <w:tr>
        <w:tc>
          <w:tcPr>
            <w:tcW w:type="dxa" w:w="272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9"/>
              </w:rPr>
              <w:t>Modulo</w:t>
            </w:r>
          </w:p>
        </w:tc>
        <w:tc>
          <w:tcPr>
            <w:tcW w:type="dxa" w:w="623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9"/>
              </w:rPr>
              <w:t>M5 - Transacoes e servicos digitais com verificacao segura</w:t>
            </w:r>
          </w:p>
        </w:tc>
      </w:tr>
      <w:tr>
        <w:tc>
          <w:tcPr>
            <w:tcW w:type="dxa" w:w="272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9"/>
              </w:rPr>
              <w:t>Carga horaria</w:t>
            </w:r>
          </w:p>
        </w:tc>
        <w:tc>
          <w:tcPr>
            <w:tcW w:type="dxa" w:w="623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9"/>
              </w:rPr>
              <w:t>3h40</w:t>
            </w:r>
          </w:p>
        </w:tc>
      </w:tr>
      <w:tr>
        <w:tc>
          <w:tcPr>
            <w:tcW w:type="dxa" w:w="272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9"/>
              </w:rPr>
              <w:t>Competencias centrais</w:t>
            </w:r>
          </w:p>
        </w:tc>
        <w:tc>
          <w:tcPr>
            <w:tcW w:type="dxa" w:w="623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9"/>
              </w:rPr>
              <w:t>C2, C4, C5 e C8</w:t>
            </w:r>
          </w:p>
        </w:tc>
      </w:tr>
      <w:tr>
        <w:tc>
          <w:tcPr>
            <w:tcW w:type="dxa" w:w="272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9"/>
              </w:rPr>
              <w:t>Foco</w:t>
            </w:r>
          </w:p>
        </w:tc>
        <w:tc>
          <w:tcPr>
            <w:tcW w:type="dxa" w:w="623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9"/>
              </w:rPr>
              <w:t>Verificacao segura, minimizacao de dados, comprovantes essenciais e decisao proporcional</w:t>
            </w:r>
          </w:p>
        </w:tc>
      </w:tr>
      <w:tr>
        <w:tc>
          <w:tcPr>
            <w:tcW w:type="dxa" w:w="272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9"/>
              </w:rPr>
              <w:t>Saidas esperadas</w:t>
            </w:r>
          </w:p>
        </w:tc>
        <w:tc>
          <w:tcPr>
            <w:tcW w:type="dxa" w:w="623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9"/>
              </w:rPr>
              <w:t>Roteiros de aula, slides, quizzes finais e estudos de caso completos</w:t>
            </w:r>
          </w:p>
        </w:tc>
      </w:tr>
    </w:tbl>
    <w:p/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143C5A"/>
          <w:sz w:val="30"/>
        </w:rPr>
        <w:t>Objetivo do modulo</w:t>
      </w:r>
    </w:p>
    <w:p>
      <w:pPr>
        <w:spacing w:line="276" w:lineRule="auto" w:after="120"/>
      </w:pPr>
      <w:r>
        <w:rPr>
          <w:rFonts w:ascii="Liberation Sans" w:hAnsi="Liberation Sans"/>
          <w:b w:val="0"/>
          <w:i w:val="0"/>
          <w:color w:val="222222"/>
          <w:sz w:val="22"/>
        </w:rPr>
        <w:t>Capacitar o participante a verificar legitimidade, reduzir exposicao de dados e decidir com seguranca antes de concluir compras, pagamentos, reservas, entregas ou contratacoes de servicos digitais, evitando que a jornada cotidiana evolua para erro operacional ou incidente.</w:t>
      </w:r>
    </w:p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143C5A"/>
          <w:sz w:val="30"/>
        </w:rPr>
        <w:t>Arquitetura das aulas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29"/>
        <w:gridCol w:w="2029"/>
        <w:gridCol w:w="2029"/>
        <w:gridCol w:w="2029"/>
        <w:gridCol w:w="2029"/>
      </w:tblGrid>
      <w:tr>
        <w:trPr>
          <w:tblHeader w:val="true"/>
        </w:trPr>
        <w:tc>
          <w:tcPr>
            <w:tcW w:type="dxa" w:w="79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143C5A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Aula</w:t>
            </w:r>
          </w:p>
        </w:tc>
        <w:tc>
          <w:tcPr>
            <w:tcW w:type="dxa" w:w="453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143C5A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Tema</w:t>
            </w:r>
          </w:p>
        </w:tc>
        <w:tc>
          <w:tcPr>
            <w:tcW w:type="dxa" w:w="90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143C5A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Carga</w:t>
            </w:r>
          </w:p>
        </w:tc>
        <w:tc>
          <w:tcPr>
            <w:tcW w:type="dxa" w:w="96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143C5A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Video</w:t>
            </w:r>
          </w:p>
        </w:tc>
        <w:tc>
          <w:tcPr>
            <w:tcW w:type="dxa" w:w="204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143C5A"/>
          </w:tcPr>
          <w:p>
            <w:pPr>
              <w:jc w:val="center"/>
            </w:pPr>
            <w:r>
              <w:rPr>
                <w:rFonts w:ascii="Liberation Sans" w:hAnsi="Liberation Sans"/>
                <w:b/>
                <w:i w:val="0"/>
                <w:color w:val="FFFFFF"/>
                <w:sz w:val="20"/>
              </w:rPr>
              <w:t>Competencias</w:t>
            </w:r>
          </w:p>
        </w:tc>
      </w:tr>
      <w:tr>
        <w:tc>
          <w:tcPr>
            <w:tcW w:type="dxa" w:w="79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5.1</w:t>
            </w:r>
          </w:p>
        </w:tc>
        <w:tc>
          <w:tcPr>
            <w:tcW w:type="dxa" w:w="4535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Compras online, marketplaces e reputacao verificavel</w:t>
            </w:r>
          </w:p>
        </w:tc>
        <w:tc>
          <w:tcPr>
            <w:tcW w:type="dxa" w:w="90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45 min</w:t>
            </w:r>
          </w:p>
        </w:tc>
        <w:tc>
          <w:tcPr>
            <w:tcW w:type="dxa" w:w="9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12 min</w:t>
            </w:r>
          </w:p>
        </w:tc>
        <w:tc>
          <w:tcPr>
            <w:tcW w:type="dxa" w:w="204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C2, C5, C8</w:t>
            </w:r>
          </w:p>
        </w:tc>
      </w:tr>
      <w:tr>
        <w:tc>
          <w:tcPr>
            <w:tcW w:type="dxa" w:w="79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5.2</w:t>
            </w:r>
          </w:p>
        </w:tc>
        <w:tc>
          <w:tcPr>
            <w:tcW w:type="dxa" w:w="4535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Pagamentos, QR codes, boletos e links de cobranca</w:t>
            </w:r>
          </w:p>
        </w:tc>
        <w:tc>
          <w:tcPr>
            <w:tcW w:type="dxa" w:w="90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45 min</w:t>
            </w:r>
          </w:p>
        </w:tc>
        <w:tc>
          <w:tcPr>
            <w:tcW w:type="dxa" w:w="9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12 min</w:t>
            </w:r>
          </w:p>
        </w:tc>
        <w:tc>
          <w:tcPr>
            <w:tcW w:type="dxa" w:w="204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C2, C4, C8</w:t>
            </w:r>
          </w:p>
        </w:tc>
      </w:tr>
      <w:tr>
        <w:tc>
          <w:tcPr>
            <w:tcW w:type="dxa" w:w="79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5.3</w:t>
            </w:r>
          </w:p>
        </w:tc>
        <w:tc>
          <w:tcPr>
            <w:tcW w:type="dxa" w:w="4535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Entregas, retiradas, suporte e comprovantes sem exposicao excessiva</w:t>
            </w:r>
          </w:p>
        </w:tc>
        <w:tc>
          <w:tcPr>
            <w:tcW w:type="dxa" w:w="90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45 min</w:t>
            </w:r>
          </w:p>
        </w:tc>
        <w:tc>
          <w:tcPr>
            <w:tcW w:type="dxa" w:w="9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12 min</w:t>
            </w:r>
          </w:p>
        </w:tc>
        <w:tc>
          <w:tcPr>
            <w:tcW w:type="dxa" w:w="204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C4, C8</w:t>
            </w:r>
          </w:p>
        </w:tc>
      </w:tr>
      <w:tr>
        <w:tc>
          <w:tcPr>
            <w:tcW w:type="dxa" w:w="79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5.4</w:t>
            </w:r>
          </w:p>
        </w:tc>
        <w:tc>
          <w:tcPr>
            <w:tcW w:type="dxa" w:w="4535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Contratos, assinaturas, permissoes e dados minimos em servicos digitais</w:t>
            </w:r>
          </w:p>
        </w:tc>
        <w:tc>
          <w:tcPr>
            <w:tcW w:type="dxa" w:w="90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45 min</w:t>
            </w:r>
          </w:p>
        </w:tc>
        <w:tc>
          <w:tcPr>
            <w:tcW w:type="dxa" w:w="9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11 min</w:t>
            </w:r>
          </w:p>
        </w:tc>
        <w:tc>
          <w:tcPr>
            <w:tcW w:type="dxa" w:w="204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C4, C5</w:t>
            </w:r>
          </w:p>
        </w:tc>
      </w:tr>
      <w:tr>
        <w:tc>
          <w:tcPr>
            <w:tcW w:type="dxa" w:w="79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5.5</w:t>
            </w:r>
          </w:p>
        </w:tc>
        <w:tc>
          <w:tcPr>
            <w:tcW w:type="dxa" w:w="4535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Caso integrador de jornada transacional segura</w:t>
            </w:r>
          </w:p>
        </w:tc>
        <w:tc>
          <w:tcPr>
            <w:tcW w:type="dxa" w:w="907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40 min</w:t>
            </w:r>
          </w:p>
        </w:tc>
        <w:tc>
          <w:tcPr>
            <w:tcW w:type="dxa" w:w="9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10 min</w:t>
            </w:r>
          </w:p>
        </w:tc>
        <w:tc>
          <w:tcPr>
            <w:tcW w:type="dxa" w:w="204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line="259" w:lineRule="auto" w:after="20"/>
            </w:pPr>
            <w:r>
              <w:rPr>
                <w:rFonts w:ascii="Liberation Sans" w:hAnsi="Liberation Sans"/>
                <w:b w:val="0"/>
                <w:i w:val="0"/>
                <w:color w:val="222222"/>
                <w:sz w:val="18"/>
              </w:rPr>
              <w:t>C2, C5, C8</w:t>
            </w:r>
          </w:p>
        </w:tc>
      </w:tr>
    </w:tbl>
    <w:p/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143C5A"/>
          <w:sz w:val="30"/>
        </w:rPr>
        <w:t>Aula 5.1 | Compras online, marketplaces e reputacao verificavel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Objetivo mensuravel: </w:t>
      </w:r>
      <w:r>
        <w:rPr>
          <w:rFonts w:ascii="Liberation Sans" w:hAnsi="Liberation Sans"/>
          <w:b w:val="0"/>
          <w:i w:val="0"/>
          <w:color w:val="222222"/>
          <w:sz w:val="22"/>
        </w:rPr>
        <w:t>Comparar sinais de confianca e de alerta em ofertas, vendedores, perfis comerciais e plataformas antes de decidir prosseguir com a compra.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Abertura sugerida: </w:t>
      </w:r>
      <w:r>
        <w:rPr>
          <w:rFonts w:ascii="Liberation Sans" w:hAnsi="Liberation Sans"/>
          <w:b w:val="0"/>
          <w:i w:val="0"/>
          <w:color w:val="222222"/>
          <w:sz w:val="22"/>
        </w:rPr>
        <w:t>Abrir lembrando que muitas jornadas de compra parecem legitimas desde o inicio. A aula nao trata de golpe evidente, e sim de verificacao segura em ambiente cotidiano. O foco e ensinar o participante a interromper a pressa e ler reputacao, plataforma e coerencia operacional.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Atividade aplicada: </w:t>
      </w:r>
      <w:r>
        <w:rPr>
          <w:rFonts w:ascii="Liberation Sans" w:hAnsi="Liberation Sans"/>
          <w:b w:val="0"/>
          <w:i w:val="0"/>
          <w:color w:val="222222"/>
          <w:sz w:val="22"/>
        </w:rPr>
        <w:t>Checklist aplicado: comparar duas ofertas, registrar tres sinais de confianca, tres sinais de alerta e a decisao final justificada.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Gancho de quiz: </w:t>
      </w:r>
      <w:r>
        <w:rPr>
          <w:rFonts w:ascii="Liberation Sans" w:hAnsi="Liberation Sans"/>
          <w:b w:val="0"/>
          <w:i w:val="0"/>
          <w:color w:val="222222"/>
          <w:sz w:val="22"/>
        </w:rPr>
        <w:t>Ao avaliar uma oferta em marketplace, qual sinal exige maior cautela imediata: pedido de pagamento fora da plataforma, foto profissional, texto promocional longo ou vendedor com resposta rapida?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Estudo de caso ancora: </w:t>
      </w:r>
      <w:r>
        <w:rPr>
          <w:rFonts w:ascii="Liberation Sans" w:hAnsi="Liberation Sans"/>
          <w:b w:val="0"/>
          <w:i w:val="0"/>
          <w:color w:val="222222"/>
          <w:sz w:val="22"/>
        </w:rPr>
        <w:t>Caso-base: oferta atrativa em plataforma conhecida com insistencia para concluir pagamento por fora e com urgencia comercial.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Alerta editorial: </w:t>
      </w:r>
      <w:r>
        <w:rPr>
          <w:rFonts w:ascii="Liberation Sans" w:hAnsi="Liberation Sans"/>
          <w:b w:val="0"/>
          <w:i w:val="0"/>
          <w:color w:val="222222"/>
          <w:sz w:val="22"/>
        </w:rPr>
        <w:t>Nao descrever engenharia ofensiva do vendedor. O foco e leitura de contexto, reputacao e permanencia em canal protegido.</w:t>
      </w:r>
    </w:p>
    <w:p>
      <w:pPr>
        <w:keepNext/>
        <w:spacing w:before="120" w:after="100"/>
      </w:pPr>
      <w:r>
        <w:rPr>
          <w:rFonts w:ascii="Liberation Sans" w:hAnsi="Liberation Sans"/>
          <w:b/>
          <w:i w:val="0"/>
          <w:color w:val="143C5A"/>
          <w:sz w:val="24"/>
        </w:rPr>
        <w:t>Blocos de videoaula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1 | Oferta, reputacao e plataforma: Explicar que marketplace, loja e perfil comercial nao devem ser lidos apenas pelo preco. O participante precisa observar reputacao verificavel, historico, politicas claras e sinais de consistencia na jornada.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2 | Pressa comercial e deslocamento de canal: Mostrar que a pressao por sair da plataforma, pagar por fora ou acelerar a decisao enfraquece as barreiras de verificacao. A fala deve focar em protecao e criterio de contexto, sem detalhamento ofensivo.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3 | Decisao segura antes da compra: Fechar ensinando uma ordem simples: verificar reputacao, manter a operacao no ambiente protegido, revisar regras de devolucao e interromper a compra quando o contexto continuar pouco confiavel.</w:t>
      </w:r>
    </w:p>
    <w:p>
      <w:pPr>
        <w:spacing w:line="276" w:lineRule="auto" w:after="120"/>
      </w:pPr>
      <w:r>
        <w:rPr>
          <w:rFonts w:ascii="Liberation Sans" w:hAnsi="Liberation Sans"/>
          <w:b w:val="0"/>
          <w:i w:val="0"/>
          <w:color w:val="315D7D"/>
          <w:sz w:val="21"/>
        </w:rPr>
        <w:t>Fechamento sugerido: retomar a decisao segura da aula, conectar ao item avaliativo correspondente e indicar aplicacao imediata no cotidiano digital.</w:t>
      </w:r>
    </w:p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143C5A"/>
          <w:sz w:val="30"/>
        </w:rPr>
        <w:t>Aula 5.2 | Pagamentos, QR codes, boletos e links de cobranca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Objetivo mensuravel: </w:t>
      </w:r>
      <w:r>
        <w:rPr>
          <w:rFonts w:ascii="Liberation Sans" w:hAnsi="Liberation Sans"/>
          <w:b w:val="0"/>
          <w:i w:val="0"/>
          <w:color w:val="222222"/>
          <w:sz w:val="22"/>
        </w:rPr>
        <w:t>Aplicar checklist de verificacao antes de pagar, copiar codigo, ler QR ou confirmar uma cobranca enviada durante a jornada de compra.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Abertura sugerida: </w:t>
      </w:r>
      <w:r>
        <w:rPr>
          <w:rFonts w:ascii="Liberation Sans" w:hAnsi="Liberation Sans"/>
          <w:b w:val="0"/>
          <w:i w:val="0"/>
          <w:color w:val="222222"/>
          <w:sz w:val="22"/>
        </w:rPr>
        <w:t>A aula deve desmontar a ideia de que uma cobranca vira confiavel so porque apareceu depois de uma compra aparentemente real. O participante precisa entender que meio de pagamento e contexto caminham juntos.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Atividade aplicada: </w:t>
      </w:r>
      <w:r>
        <w:rPr>
          <w:rFonts w:ascii="Liberation Sans" w:hAnsi="Liberation Sans"/>
          <w:b w:val="0"/>
          <w:i w:val="0"/>
          <w:color w:val="222222"/>
          <w:sz w:val="22"/>
        </w:rPr>
        <w:t>Exercicio guiado: avaliar tres cobrancas hipoteticas e registrar quais elementos permitem pagar, pausar ou interromper a jornada.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Gancho de quiz: </w:t>
      </w:r>
      <w:r>
        <w:rPr>
          <w:rFonts w:ascii="Liberation Sans" w:hAnsi="Liberation Sans"/>
          <w:b w:val="0"/>
          <w:i w:val="0"/>
          <w:color w:val="222222"/>
          <w:sz w:val="22"/>
        </w:rPr>
        <w:t>Antes de pagar um boleto ou copiar um codigo, a acao mais segura e: confirmar beneficiario, valor e contexto da cobranca; ou pagar logo para nao perder prazo?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Estudo de caso ancora: </w:t>
      </w:r>
      <w:r>
        <w:rPr>
          <w:rFonts w:ascii="Liberation Sans" w:hAnsi="Liberation Sans"/>
          <w:b w:val="0"/>
          <w:i w:val="0"/>
          <w:color w:val="222222"/>
          <w:sz w:val="22"/>
        </w:rPr>
        <w:t>Caso-base: novo boleto e QR code enviados por mensagem externa apos finalizacao de pedido em ambiente aparentemente legitimo.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Alerta editorial: </w:t>
      </w:r>
      <w:r>
        <w:rPr>
          <w:rFonts w:ascii="Liberation Sans" w:hAnsi="Liberation Sans"/>
          <w:b w:val="0"/>
          <w:i w:val="0"/>
          <w:color w:val="222222"/>
          <w:sz w:val="22"/>
        </w:rPr>
        <w:t>Nao aprofundar formatos de fraude. Ensinar verificacao contextual e decisao proporcional antes do pagamento.</w:t>
      </w:r>
    </w:p>
    <w:p>
      <w:pPr>
        <w:keepNext/>
        <w:spacing w:before="120" w:after="100"/>
      </w:pPr>
      <w:r>
        <w:rPr>
          <w:rFonts w:ascii="Liberation Sans" w:hAnsi="Liberation Sans"/>
          <w:b/>
          <w:i w:val="0"/>
          <w:color w:val="143C5A"/>
          <w:sz w:val="24"/>
        </w:rPr>
        <w:t>Blocos de videoaula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1 | Cobranca contextualizada: Explicar que boleto, link ou QR code precisam ser lidos em conexao com pedido original, beneficiario, valor e finalidade. O instrumento de pagamento nao substitui a verificacao do contexto.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2 | Mudanca de canal e reconfirmacao: Mostrar que cobrancas reenviadas por mensagem externa, contato paralelo ou pressa de pagamento exigem reconfirmacao no canal oficial. O tom deve ser pratico e conservador.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3 | Ordem de acao antes do pagamento: Fechar com a rotina segura: rever pedido, conferir beneficiario, validar canal, registrar o essencial e pagar apenas quando a cobranca estiver coerente com a jornada.</w:t>
      </w:r>
    </w:p>
    <w:p>
      <w:pPr>
        <w:spacing w:line="276" w:lineRule="auto" w:after="120"/>
      </w:pPr>
      <w:r>
        <w:rPr>
          <w:rFonts w:ascii="Liberation Sans" w:hAnsi="Liberation Sans"/>
          <w:b w:val="0"/>
          <w:i w:val="0"/>
          <w:color w:val="315D7D"/>
          <w:sz w:val="21"/>
        </w:rPr>
        <w:t>Fechamento sugerido: retomar a decisao segura da aula, conectar ao item avaliativo correspondente e indicar aplicacao imediata no cotidiano digital.</w:t>
      </w:r>
    </w:p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143C5A"/>
          <w:sz w:val="30"/>
        </w:rPr>
        <w:t>Aula 5.3 | Entregas, retiradas, suporte e comprovantes sem exposicao excessiva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Objetivo mensuravel: </w:t>
      </w:r>
      <w:r>
        <w:rPr>
          <w:rFonts w:ascii="Liberation Sans" w:hAnsi="Liberation Sans"/>
          <w:b w:val="0"/>
          <w:i w:val="0"/>
          <w:color w:val="222222"/>
          <w:sz w:val="22"/>
        </w:rPr>
        <w:t>Definir quais dados compartilhar, quais comprovantes guardar e como confirmar uma etapa de entrega ou suporte com seguranca e sem exposicao indevida.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Abertura sugerida: </w:t>
      </w:r>
      <w:r>
        <w:rPr>
          <w:rFonts w:ascii="Liberation Sans" w:hAnsi="Liberation Sans"/>
          <w:b w:val="0"/>
          <w:i w:val="0"/>
          <w:color w:val="222222"/>
          <w:sz w:val="22"/>
        </w:rPr>
        <w:t>Entrar pela ideia de que a transacao continua depois do pagamento. Entrega, retirada e suporte sao partes da mesma jornada e podem ampliar risco quando pedem informacoes, codigos ou documentos além do necessario.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Atividade aplicada: </w:t>
      </w:r>
      <w:r>
        <w:rPr>
          <w:rFonts w:ascii="Liberation Sans" w:hAnsi="Liberation Sans"/>
          <w:b w:val="0"/>
          <w:i w:val="0"/>
          <w:color w:val="222222"/>
          <w:sz w:val="22"/>
        </w:rPr>
        <w:t>Tabela pratica: classificar dez elementos como compartilhar, nao compartilhar ou confirmar antes de compartilhar em entrega e suporte.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Gancho de quiz: </w:t>
      </w:r>
      <w:r>
        <w:rPr>
          <w:rFonts w:ascii="Liberation Sans" w:hAnsi="Liberation Sans"/>
          <w:b w:val="0"/>
          <w:i w:val="0"/>
          <w:color w:val="222222"/>
          <w:sz w:val="22"/>
        </w:rPr>
        <w:t>Ao falar com suporte pos-venda, o melhor e organizar pedido, comprovante e canal oficial antes de responder ou compartilhar o maximo de dados para agilizar?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Estudo de caso ancora: </w:t>
      </w:r>
      <w:r>
        <w:rPr>
          <w:rFonts w:ascii="Liberation Sans" w:hAnsi="Liberation Sans"/>
          <w:b w:val="0"/>
          <w:i w:val="0"/>
          <w:color w:val="222222"/>
          <w:sz w:val="22"/>
        </w:rPr>
        <w:t>Caso-base: entrega e atendimento pos-venda pedindo codigos, fotos e documentos fora do fluxo habitual.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Alerta editorial: </w:t>
      </w:r>
      <w:r>
        <w:rPr>
          <w:rFonts w:ascii="Liberation Sans" w:hAnsi="Liberation Sans"/>
          <w:b w:val="0"/>
          <w:i w:val="0"/>
          <w:color w:val="222222"/>
          <w:sz w:val="22"/>
        </w:rPr>
        <w:t>Nao orientar tecnicas de validacao invasiva. O foco e compartilhamento minimo, registro e migracao para canal oficial.</w:t>
      </w:r>
    </w:p>
    <w:p>
      <w:pPr>
        <w:keepNext/>
        <w:spacing w:before="120" w:after="100"/>
      </w:pPr>
      <w:r>
        <w:rPr>
          <w:rFonts w:ascii="Liberation Sans" w:hAnsi="Liberation Sans"/>
          <w:b/>
          <w:i w:val="0"/>
          <w:color w:val="143C5A"/>
          <w:sz w:val="24"/>
        </w:rPr>
        <w:t>Blocos de videoaula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1 | O que compartilhar e o que proteger: Explicar que codigos unicos, documentos integrais e fatores de autenticacao nao devem circular por conveniencia. O participante precisa distinguir dado operacional necessario de dado excessivo.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2 | Suporte seguro e canal oficial: Mostrar que suporte legitimo depende de contexto organizado, comprovante essencial e canal adequado. Migrar para canais paralelos ou improvisar compartilhamento aumenta exposicao.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3 | Comprovantes essenciais e continuidade segura: Fechar ensinando que guardar pedido, comprovante e registro minimo nao e burocracia; e continuidade segura da jornada caso surja duvida ou necessidade de suporte.</w:t>
      </w:r>
    </w:p>
    <w:p>
      <w:pPr>
        <w:spacing w:line="276" w:lineRule="auto" w:after="120"/>
      </w:pPr>
      <w:r>
        <w:rPr>
          <w:rFonts w:ascii="Liberation Sans" w:hAnsi="Liberation Sans"/>
          <w:b w:val="0"/>
          <w:i w:val="0"/>
          <w:color w:val="315D7D"/>
          <w:sz w:val="21"/>
        </w:rPr>
        <w:t>Fechamento sugerido: retomar a decisao segura da aula, conectar ao item avaliativo correspondente e indicar aplicacao imediata no cotidiano digital.</w:t>
      </w:r>
    </w:p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143C5A"/>
          <w:sz w:val="30"/>
        </w:rPr>
        <w:t>Aula 5.4 | Contratos, assinaturas, permissoes e dados minimos em servicos digitais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Objetivo mensuravel: </w:t>
      </w:r>
      <w:r>
        <w:rPr>
          <w:rFonts w:ascii="Liberation Sans" w:hAnsi="Liberation Sans"/>
          <w:b w:val="0"/>
          <w:i w:val="0"/>
          <w:color w:val="222222"/>
          <w:sz w:val="22"/>
        </w:rPr>
        <w:t>Distinguir dados necessarios de dados excessivos em cadastros, planos, reservas, assinaturas e pedidos de permissao em servicos digitais.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Abertura sugerida: </w:t>
      </w:r>
      <w:r>
        <w:rPr>
          <w:rFonts w:ascii="Liberation Sans" w:hAnsi="Liberation Sans"/>
          <w:b w:val="0"/>
          <w:i w:val="0"/>
          <w:color w:val="222222"/>
          <w:sz w:val="22"/>
        </w:rPr>
        <w:t>A aula deve lembrar que servicos legitimos tambem podem pedir mais dados do que deveriam. O participante precisa trocar a ideia de aceita tudo e revisa depois por um criterio simples de necessidade e finalidade.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Atividade aplicada: </w:t>
      </w:r>
      <w:r>
        <w:rPr>
          <w:rFonts w:ascii="Liberation Sans" w:hAnsi="Liberation Sans"/>
          <w:b w:val="0"/>
          <w:i w:val="0"/>
          <w:color w:val="222222"/>
          <w:sz w:val="22"/>
        </w:rPr>
        <w:t>Matriz de decisao: analisar quatro cadastros e indicar quais dados sao necessarios, duvidosos ou excessivos.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Gancho de quiz: </w:t>
      </w:r>
      <w:r>
        <w:rPr>
          <w:rFonts w:ascii="Liberation Sans" w:hAnsi="Liberation Sans"/>
          <w:b w:val="0"/>
          <w:i w:val="0"/>
          <w:color w:val="222222"/>
          <w:sz w:val="22"/>
        </w:rPr>
        <w:t>Qual sinal indica pedido excessivo de dados em cadastro ou assinatura digital: exigencia de informacao sem relacao clara com o servico ou solicitacao de e-mail para recibo?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Estudo de caso ancora: </w:t>
      </w:r>
      <w:r>
        <w:rPr>
          <w:rFonts w:ascii="Liberation Sans" w:hAnsi="Liberation Sans"/>
          <w:b w:val="0"/>
          <w:i w:val="0"/>
          <w:color w:val="222222"/>
          <w:sz w:val="22"/>
        </w:rPr>
        <w:t>Caso-base: servico de assinatura com pedido de dados e permissoes amplas sem justificativa clara.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Alerta editorial: </w:t>
      </w:r>
      <w:r>
        <w:rPr>
          <w:rFonts w:ascii="Liberation Sans" w:hAnsi="Liberation Sans"/>
          <w:b w:val="0"/>
          <w:i w:val="0"/>
          <w:color w:val="222222"/>
          <w:sz w:val="22"/>
        </w:rPr>
        <w:t>Nao oferecer formula juridica fechada nem checklist exaustivo de conformidade. O foco e prudencia, finalidade e minimizacao de dados.</w:t>
      </w:r>
    </w:p>
    <w:p>
      <w:pPr>
        <w:keepNext/>
        <w:spacing w:before="120" w:after="100"/>
      </w:pPr>
      <w:r>
        <w:rPr>
          <w:rFonts w:ascii="Liberation Sans" w:hAnsi="Liberation Sans"/>
          <w:b/>
          <w:i w:val="0"/>
          <w:color w:val="143C5A"/>
          <w:sz w:val="24"/>
        </w:rPr>
        <w:t>Blocos de videoaula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1 | Finalidade e proporcionalidade: Explicar que cada dado ou permissao precisa ter relacao clara com a funcao prometida. A pergunta central e: isso e necessario para o servico funcionar ou amplia exposicao sem justificativa suficiente?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2 | Cadastros, reservas e assinaturas: Trazer exemplos cotidianos de contratacao e adesao digital, mostrando como identificar excesso sem transformar a aula em consultoria juridica ou tecnica detalhada.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3 | Quando pausar ou interromper a adesao: Fechar com criterio pratico: quando a finalidade permanece obscura, o pedido e excessivo ou o servico nao explica a necessidade, a adesao deve ser pausada ou interrompida.</w:t>
      </w:r>
    </w:p>
    <w:p>
      <w:pPr>
        <w:spacing w:line="276" w:lineRule="auto" w:after="120"/>
      </w:pPr>
      <w:r>
        <w:rPr>
          <w:rFonts w:ascii="Liberation Sans" w:hAnsi="Liberation Sans"/>
          <w:b w:val="0"/>
          <w:i w:val="0"/>
          <w:color w:val="315D7D"/>
          <w:sz w:val="21"/>
        </w:rPr>
        <w:t>Fechamento sugerido: retomar a decisao segura da aula, conectar ao item avaliativo correspondente e indicar aplicacao imediata no cotidiano digital.</w:t>
      </w:r>
    </w:p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143C5A"/>
          <w:sz w:val="30"/>
        </w:rPr>
        <w:t>Aula 5.5 | Caso integrador de jornada transacional segura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Objetivo mensuravel: </w:t>
      </w:r>
      <w:r>
        <w:rPr>
          <w:rFonts w:ascii="Liberation Sans" w:hAnsi="Liberation Sans"/>
          <w:b w:val="0"/>
          <w:i w:val="0"/>
          <w:color w:val="222222"/>
          <w:sz w:val="22"/>
        </w:rPr>
        <w:t>Resolver uma jornada completa envolvendo oferta, pagamento, suporte e comprovantes, justificando a decisao segura em cada etapa.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Abertura sugerida: </w:t>
      </w:r>
      <w:r>
        <w:rPr>
          <w:rFonts w:ascii="Liberation Sans" w:hAnsi="Liberation Sans"/>
          <w:b w:val="0"/>
          <w:i w:val="0"/>
          <w:color w:val="222222"/>
          <w:sz w:val="22"/>
        </w:rPr>
        <w:t>Esta aula sintetiza o modulo. O participante deve perceber que transacao segura nao depende de um unico momento, mas da coerencia entre oferta, cobranca, compartilhamento de dados, suporte e registros essenciais.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Atividade aplicada: </w:t>
      </w:r>
      <w:r>
        <w:rPr>
          <w:rFonts w:ascii="Liberation Sans" w:hAnsi="Liberation Sans"/>
          <w:b w:val="0"/>
          <w:i w:val="0"/>
          <w:color w:val="222222"/>
          <w:sz w:val="22"/>
        </w:rPr>
        <w:t>Caso integrador escrito: resolver a jornada completa e marcar decisao segura, criterio usado e registro essencial em cada etapa.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Gancho de quiz: </w:t>
      </w:r>
      <w:r>
        <w:rPr>
          <w:rFonts w:ascii="Liberation Sans" w:hAnsi="Liberation Sans"/>
          <w:b w:val="0"/>
          <w:i w:val="0"/>
          <w:color w:val="222222"/>
          <w:sz w:val="22"/>
        </w:rPr>
        <w:t>Em um caso integrador de compra e suporte, qual sequencia e mais segura: verificacao da oferta, confirmacao da cobranca, registro do pedido e contato pelo canal oficial?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Estudo de caso ancora: </w:t>
      </w:r>
      <w:r>
        <w:rPr>
          <w:rFonts w:ascii="Liberation Sans" w:hAnsi="Liberation Sans"/>
          <w:b w:val="0"/>
          <w:i w:val="0"/>
          <w:color w:val="222222"/>
          <w:sz w:val="22"/>
        </w:rPr>
        <w:t>Caso-base: jornada transacional segura ponta a ponta, com comparacao de oferta, pagamento, suporte e organizacao de comprovantes.</w:t>
      </w:r>
    </w:p>
    <w:p>
      <w:pPr>
        <w:spacing w:after="80" w:line="269" w:lineRule="auto"/>
      </w:pPr>
      <w:r>
        <w:rPr>
          <w:rFonts w:ascii="Liberation Sans" w:hAnsi="Liberation Sans"/>
          <w:b/>
          <w:i w:val="0"/>
          <w:color w:val="143C5A"/>
          <w:sz w:val="22"/>
        </w:rPr>
        <w:t xml:space="preserve">Alerta editorial: </w:t>
      </w:r>
      <w:r>
        <w:rPr>
          <w:rFonts w:ascii="Liberation Sans" w:hAnsi="Liberation Sans"/>
          <w:b w:val="0"/>
          <w:i w:val="0"/>
          <w:color w:val="222222"/>
          <w:sz w:val="22"/>
        </w:rPr>
        <w:t>Nao migrar a aula para resposta tecnica a fraude consumada. O encerramento permanece preventivo, proporcional e educativo.</w:t>
      </w:r>
    </w:p>
    <w:p>
      <w:pPr>
        <w:keepNext/>
        <w:spacing w:before="120" w:after="100"/>
      </w:pPr>
      <w:r>
        <w:rPr>
          <w:rFonts w:ascii="Liberation Sans" w:hAnsi="Liberation Sans"/>
          <w:b/>
          <w:i w:val="0"/>
          <w:color w:val="143C5A"/>
          <w:sz w:val="24"/>
        </w:rPr>
        <w:t>Blocos de videoaula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1 | Ler a jornada inteira: Apresentar o caso integrador como sequencia: oferta, pagamento, entrega, suporte e guarda de comprovantes. O foco e encadear decisoes, nao responder a um unico evento isolado.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2 | Justificar cada decisao: Mostrar que a resposta madura nao e apenas dizer sim ou nao. O participante deve justificar por que pausou, verificou, compartilhou o minimo ou buscou canal oficial em cada etapa.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Bloco 3 | Fechamento com governanca pessoal: Encerrar reforcando que comprovantes essenciais, criterio de contexto e canais corretos formam uma governanca pessoal minima para transacoes e servicos digitais.</w:t>
      </w:r>
    </w:p>
    <w:p>
      <w:pPr>
        <w:spacing w:line="276" w:lineRule="auto" w:after="120"/>
      </w:pPr>
      <w:r>
        <w:rPr>
          <w:rFonts w:ascii="Liberation Sans" w:hAnsi="Liberation Sans"/>
          <w:b w:val="0"/>
          <w:i w:val="0"/>
          <w:color w:val="315D7D"/>
          <w:sz w:val="21"/>
        </w:rPr>
        <w:t>Fechamento sugerido: retomar a decisao segura da aula, conectar ao item avaliativo correspondente e indicar aplicacao imediata no cotidiano digital.</w:t>
      </w:r>
    </w:p>
    <w:p>
      <w:pPr>
        <w:keepNext/>
        <w:spacing w:before="200" w:after="100"/>
      </w:pPr>
      <w:r>
        <w:rPr>
          <w:rFonts w:ascii="Liberation Sans" w:hAnsi="Liberation Sans"/>
          <w:b/>
          <w:i w:val="0"/>
          <w:color w:val="143C5A"/>
          <w:sz w:val="30"/>
        </w:rPr>
        <w:t>Diretrizes de producao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Manter linguagem clara para publico nao especialista, sem tecnicismo desnecessario.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Preservar foco preventivo, educativo e juridicamente seguro em todas as aulas.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Evitar qualquer detalhamento que converta o conteudo em manual de abuso.</w:t>
      </w:r>
    </w:p>
    <w:p>
      <w:pPr>
        <w:pStyle w:val="ListBullet"/>
        <w:spacing w:line="269" w:lineRule="auto" w:after="60"/>
      </w:pPr>
      <w:r>
        <w:rPr>
          <w:rFonts w:ascii="Liberation Sans" w:hAnsi="Liberation Sans"/>
          <w:b w:val="0"/>
          <w:i w:val="0"/>
          <w:color w:val="222222"/>
          <w:sz w:val="22"/>
        </w:rPr>
        <w:t>Conectar cada aula ao quiz e ao estudo de caso correspondente para manter coerencia avaliativa.</w:t>
      </w:r>
    </w:p>
    <w:sectPr w:rsidR="00FC693F" w:rsidRPr="0006063C" w:rsidSect="00034616">
      <w:pgSz w:w="12240" w:h="15840"/>
      <w:pgMar w:top="1077" w:right="1020" w:bottom="96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/>
      <w:color w:val="22222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