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Aptos" w:hAnsi="Aptos"/>
          <w:b/>
          <w:color w:val="143C5A"/>
          <w:sz w:val="44"/>
        </w:rPr>
        <w:t>Rotina de Atualizacao Periodica do Curso</w:t>
      </w:r>
    </w:p>
    <w:p>
      <w:pPr>
        <w:spacing w:after="280"/>
      </w:pPr>
      <w:r>
        <w:rPr>
          <w:rFonts w:ascii="Aptos" w:hAnsi="Aptos"/>
          <w:i/>
          <w:color w:val="315D7D"/>
          <w:sz w:val="22"/>
        </w:rPr>
        <w:t>Ciclo 23 | Governanca de manutencao e melhoria continua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915"/>
            <w:shd w:fill="EEF4F7"/>
            <w:tcMar>
              <w:top w:w="120" w:type="dxa"/>
              <w:start w:w="135" w:type="dxa"/>
              <w:bottom w:w="120" w:type="dxa"/>
              <w:end w:w="135" w:type="dxa"/>
            </w:tcMar>
          </w:tcPr>
          <w:p>
            <w:pPr>
              <w:spacing w:after="0"/>
            </w:pPr>
            <w:r>
              <w:rPr>
                <w:rFonts w:ascii="Aptos" w:hAnsi="Aptos"/>
                <w:color w:val="143C5A"/>
                <w:sz w:val="20"/>
              </w:rPr>
              <w:t>A rotina de atualizacao serve para manter o curso vigente sem transformar cada ajuste em reabertura integral de projeto. O principio e revisar por camadas: monitorar continuamente, corrigir o que for leve, agrupar o que exigir revisao pedagogica e homologar apenas quando houver mudanca relevante.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2835"/>
        <w:gridCol w:w="6236"/>
      </w:tblGrid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Objetivo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Preservar coerencia, atualidade e seguranca preventiva da trilha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Regra central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ajuste leve nao reabre homologacao completa; mudanca estrutural sim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Fontes de disparo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feedback do AVA, equipe, curadoria e mudancas de contexto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Documentos de apoio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quadro mestre, trilha institucional e memoria do projeto</w:t>
            </w:r>
          </w:p>
        </w:tc>
      </w:tr>
      <w:tr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143C5A"/>
          </w:tcPr>
          <w:p>
            <w:pPr>
              <w:spacing w:after="0"/>
            </w:pPr>
            <w:r>
              <w:rPr>
                <w:rFonts w:ascii="Aptos" w:hAnsi="Aptos"/>
                <w:b/>
                <w:color w:val="FFFFFF"/>
                <w:sz w:val="20"/>
              </w:rPr>
              <w:t>Responsavel de coordenacao</w:t>
            </w:r>
          </w:p>
        </w:tc>
        <w:tc>
          <w:tcPr>
            <w:tcW w:type="dxa" w:w="4957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</w:pPr>
            <w:r>
              <w:rPr>
                <w:rFonts w:ascii="Aptos" w:hAnsi="Aptos"/>
                <w:sz w:val="20"/>
              </w:rPr>
              <w:t>Orquestrador do curso EAD de cibercrime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Cadencias oficiais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7D6E0"/>
          <w:left w:val="single" w:sz="6" w:space="0" w:color="C7D6E0"/>
          <w:bottom w:val="single" w:sz="6" w:space="0" w:color="C7D6E0"/>
          <w:right w:val="single" w:sz="6" w:space="0" w:color="C7D6E0"/>
          <w:insideH w:val="single" w:sz="6" w:space="0" w:color="C7D6E0"/>
          <w:insideV w:val="single" w:sz="6" w:space="0" w:color="C7D6E0"/>
        </w:tblBorders>
      </w:tblPr>
      <w:tblGrid>
        <w:gridCol w:w="2479"/>
        <w:gridCol w:w="2479"/>
        <w:gridCol w:w="2479"/>
        <w:gridCol w:w="2479"/>
      </w:tblGrid>
      <w:tr>
        <w:tc>
          <w:tcPr>
            <w:tcW w:type="dxa" w:w="1701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Cadencia</w:t>
            </w:r>
          </w:p>
        </w:tc>
        <w:tc>
          <w:tcPr>
            <w:tcW w:type="dxa" w:w="3572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Objetivo</w:t>
            </w:r>
          </w:p>
        </w:tc>
        <w:tc>
          <w:tcPr>
            <w:tcW w:type="dxa" w:w="1984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Responsavel</w:t>
            </w:r>
          </w:p>
        </w:tc>
        <w:tc>
          <w:tcPr>
            <w:tcW w:type="dxa" w:w="2268"/>
            <w:vAlign w:val="center"/>
            <w:tcMar>
              <w:top w:w="110" w:type="dxa"/>
              <w:start w:w="100" w:type="dxa"/>
              <w:bottom w:w="110" w:type="dxa"/>
              <w:end w:w="100" w:type="dxa"/>
            </w:tcMar>
            <w:shd w:fill="143C5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color w:val="FFFFFF"/>
                <w:sz w:val="18"/>
              </w:rPr>
              <w:t>Produto</w:t>
            </w:r>
          </w:p>
        </w:tc>
      </w:tr>
      <w:tr>
        <w:tc>
          <w:tcPr>
            <w:tcW w:type="dxa" w:w="1701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Monitoramento mensal</w:t>
            </w:r>
          </w:p>
        </w:tc>
        <w:tc>
          <w:tcPr>
            <w:tcW w:type="dxa" w:w="3572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Acompanhar feedback de alunos, tutores e suporte do AVA.</w:t>
            </w:r>
          </w:p>
        </w:tc>
        <w:tc>
          <w:tcPr>
            <w:tcW w:type="dxa" w:w="198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Coordenacao do curso + operacao AVA</w:t>
            </w:r>
          </w:p>
        </w:tc>
        <w:tc>
          <w:tcPr>
            <w:tcW w:type="dxa" w:w="226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Ajustes leves de navegacao, enunciados e suporte.</w:t>
            </w:r>
          </w:p>
        </w:tc>
      </w:tr>
      <w:tr>
        <w:tc>
          <w:tcPr>
            <w:tcW w:type="dxa" w:w="1701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Revisao trimestral</w:t>
            </w:r>
          </w:p>
        </w:tc>
        <w:tc>
          <w:tcPr>
            <w:tcW w:type="dxa" w:w="3572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Conferir exemplos, linguagem de risco, coerencia entre modulos e duvidas recorrentes.</w:t>
            </w:r>
          </w:p>
        </w:tc>
        <w:tc>
          <w:tcPr>
            <w:tcW w:type="dxa" w:w="198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Designer instrucional + curadoria de fontes</w:t>
            </w:r>
          </w:p>
        </w:tc>
        <w:tc>
          <w:tcPr>
            <w:tcW w:type="dxa" w:w="226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Atualizacao editorial controlada sem reabrir toda a trilha.</w:t>
            </w:r>
          </w:p>
        </w:tc>
      </w:tr>
      <w:tr>
        <w:tc>
          <w:tcPr>
            <w:tcW w:type="dxa" w:w="1701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Revisao semestral</w:t>
            </w:r>
          </w:p>
        </w:tc>
        <w:tc>
          <w:tcPr>
            <w:tcW w:type="dxa" w:w="3572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Revisar quizzes, casos e materiais complementares com foco em clareza, redundancia e obsolescencia.</w:t>
            </w:r>
          </w:p>
        </w:tc>
        <w:tc>
          <w:tcPr>
            <w:tcW w:type="dxa" w:w="198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Especialista de conteudo + avaliacao pedagogica</w:t>
            </w:r>
          </w:p>
        </w:tc>
        <w:tc>
          <w:tcPr>
            <w:tcW w:type="dxa" w:w="226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Lote de melhoria homologavel por modulo.</w:t>
            </w:r>
          </w:p>
        </w:tc>
      </w:tr>
      <w:tr>
        <w:tc>
          <w:tcPr>
            <w:tcW w:type="dxa" w:w="1701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  <w:shd w:fill="F3F7FA"/>
          </w:tcPr>
          <w:p>
            <w:pPr>
              <w:spacing w:after="0"/>
              <w:jc w:val="center"/>
            </w:pPr>
            <w:r>
              <w:rPr>
                <w:rFonts w:ascii="Aptos" w:hAnsi="Aptos"/>
                <w:b/>
                <w:sz w:val="18"/>
              </w:rPr>
              <w:t>Revisao anual</w:t>
            </w:r>
          </w:p>
        </w:tc>
        <w:tc>
          <w:tcPr>
            <w:tcW w:type="dxa" w:w="3572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Revalidar arquitetura curricular, competencias, carga, trilha e indicadores de oferta.</w:t>
            </w:r>
          </w:p>
        </w:tc>
        <w:tc>
          <w:tcPr>
            <w:tcW w:type="dxa" w:w="1984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center"/>
            </w:pPr>
            <w:r>
              <w:rPr>
                <w:rFonts w:ascii="Aptos" w:hAnsi="Aptos"/>
                <w:sz w:val="18"/>
              </w:rPr>
              <w:t>Orquestracao do projeto + governanca institucional</w:t>
            </w:r>
          </w:p>
        </w:tc>
        <w:tc>
          <w:tcPr>
            <w:tcW w:type="dxa" w:w="2268"/>
            <w:vAlign w:val="center"/>
            <w:tcMar>
              <w:top w:w="95" w:type="dxa"/>
              <w:start w:w="110" w:type="dxa"/>
              <w:bottom w:w="95" w:type="dxa"/>
              <w:end w:w="110" w:type="dxa"/>
            </w:tcMar>
          </w:tcPr>
          <w:p>
            <w:pPr>
              <w:spacing w:after="0"/>
              <w:jc w:val="left"/>
            </w:pPr>
            <w:r>
              <w:rPr>
                <w:rFonts w:ascii="Aptos" w:hAnsi="Aptos"/>
                <w:sz w:val="18"/>
              </w:rPr>
              <w:t>Nova versao oficial do curso, se necessario.</w:t>
            </w:r>
          </w:p>
        </w:tc>
      </w:tr>
    </w:tbl>
    <w:p/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Gatilhos para revisao extraordinaria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mudanca relevante em padroes de fraude digital percebidos pelo publico-alvo, exigindo reformulacao preventiva;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volume incomum de duvidas ou erros recorrentes em um mesmo quiz, caso ou aula;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mudanca institucional de AVA, politica de acompanhamento ou criterio de avaliacao;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sinal de sobreposicao entre modulos, perda de progressao logica ou enfraquecimento da linguagem preventiva;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Fluxo minimo de atualizacao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registrar o problema ou oportunidade de melhoria no quadro mestre ou na memoria do projeto;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classificar a demanda como ajuste leve, ajuste pedagogico agrupado ou revisao estrutural;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definir artefatos impactados, responsavel e janela de atualizacao;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executar a alteracao no menor conjunto possivel de materiais, com verificacao objetiva;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reemitir apenas os artefatos necessarios e atualizar o registro historico do curso.</w:t>
      </w:r>
    </w:p>
    <w:p>
      <w:pPr>
        <w:spacing w:before="200" w:after="80"/>
      </w:pPr>
      <w:r>
        <w:rPr>
          <w:rFonts w:ascii="Aptos" w:hAnsi="Aptos"/>
          <w:b/>
          <w:color w:val="143C5A"/>
          <w:sz w:val="27"/>
        </w:rPr>
        <w:t>Criterios para reabrir homologacao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mudanca de objetivo, competencia, carga horaria ou ordem pedagogica de um modulo;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substituicao de banco de quizzes ou estudos de caso com impacto em criterio de avaliacao;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mudanca que possa alterar o equilibrio entre foco preventivo, seguranca juridica e legibilidade para nao especialistas;</w:t>
      </w:r>
    </w:p>
    <w:p>
      <w:pPr>
        <w:pStyle w:val="ListBullet"/>
        <w:spacing w:after="40" w:line="254" w:lineRule="auto"/>
      </w:pPr>
      <w:r>
        <w:rPr>
          <w:rFonts w:ascii="Aptos" w:hAnsi="Aptos"/>
          <w:sz w:val="20"/>
        </w:rPr>
        <w:t>reestruturacao do curso, do AVA ou da trilha que afete mais de um modulo simultaneamente.</w:t>
      </w:r>
    </w:p>
    <w:p>
      <w:pPr>
        <w:spacing w:after="100" w:line="269" w:lineRule="auto"/>
      </w:pPr>
      <w:r>
        <w:rPr>
          <w:rFonts w:ascii="Aptos" w:hAnsi="Aptos"/>
          <w:i/>
          <w:color w:val="6A6A6A"/>
          <w:sz w:val="21"/>
        </w:rPr>
        <w:t>Premissa de manutencao usada: o curso deve evoluir por ciclos curtos, com historico claro de versoes e sem perder a coerencia entre trilha institucional, materiais de publicacao e oferta real no AVA.</w:t>
      </w:r>
    </w:p>
    <w:sectPr w:rsidR="00FC693F" w:rsidRPr="0006063C" w:rsidSect="00034616">
      <w:pgSz w:w="12240" w:h="15840"/>
      <w:pgMar w:top="1134" w:right="1134" w:bottom="107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