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color w:val="143C5A"/>
          <w:sz w:val="44"/>
        </w:rPr>
        <w:t>Parecer de Homologacao do Modulo 1</w:t>
      </w:r>
    </w:p>
    <w:p>
      <w:pPr>
        <w:jc w:val="left"/>
      </w:pPr>
      <w:r>
        <w:rPr>
          <w:i/>
          <w:color w:val="315D7D"/>
          <w:sz w:val="21"/>
        </w:rPr>
        <w:t>Curso EAD de Prevencao ao Cibercrime | Banco final de quizzes e estudos de caso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184"/>
      </w:tblGrid>
      <w:tr>
        <w:tc>
          <w:tcPr>
            <w:tcW w:type="dxa" w:w="9858"/>
            <w:shd w:fill="EEF4F7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color w:val="143C5A"/>
                <w:sz w:val="20"/>
              </w:rPr>
              <w:t>Parecer elaborado a partir da nova rodada de homologacao formal do Modulo 1, com leitura do banco final, verificacao da distribuicao por competencias e confirmacao de prontidao para integracao como modulo homologado na trilha do curso.</w:t>
            </w:r>
          </w:p>
        </w:tc>
      </w:tr>
    </w:tbl>
    <w:p/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C9D6DF"/>
          <w:left w:val="single" w:sz="6" w:space="0" w:color="C9D6DF"/>
          <w:bottom w:val="single" w:sz="6" w:space="0" w:color="C9D6DF"/>
          <w:right w:val="single" w:sz="6" w:space="0" w:color="C9D6DF"/>
          <w:insideH w:val="single" w:sz="6" w:space="0" w:color="C9D6DF"/>
          <w:insideV w:val="single" w:sz="6" w:space="0" w:color="C9D6DF"/>
        </w:tblBorders>
      </w:tblPr>
      <w:tblGrid>
        <w:gridCol w:w="2721"/>
        <w:gridCol w:w="6463"/>
      </w:tblGrid>
      <w:tr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  <w:shd w:fill="143C5A"/>
          </w:tcPr>
          <w:p>
            <w:r>
              <w:rPr>
                <w:b/>
                <w:color w:val="FFFFFF"/>
              </w:rPr>
              <w:t>Modulo avaliado</w:t>
            </w:r>
          </w:p>
        </w:tc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t>Modulo 1 - Exposicao digital, risco e resposta segura</w:t>
            </w:r>
          </w:p>
        </w:tc>
      </w:tr>
      <w:tr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  <w:shd w:fill="143C5A"/>
          </w:tcPr>
          <w:p>
            <w:r>
              <w:rPr>
                <w:b/>
                <w:color w:val="FFFFFF"/>
              </w:rPr>
              <w:t>Artefato principal</w:t>
            </w:r>
          </w:p>
        </w:tc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t>Banco final do Modulo 1 em XLSX</w:t>
            </w:r>
          </w:p>
        </w:tc>
      </w:tr>
      <w:tr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  <w:shd w:fill="143C5A"/>
          </w:tcPr>
          <w:p>
            <w:r>
              <w:rPr>
                <w:b/>
                <w:color w:val="FFFFFF"/>
              </w:rPr>
              <w:t>Escopo lido</w:t>
            </w:r>
          </w:p>
        </w:tc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t>Resumo, 10 quizzes finais e 5 estudos de caso completos</w:t>
            </w:r>
          </w:p>
        </w:tc>
      </w:tr>
      <w:tr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  <w:shd w:fill="143C5A"/>
          </w:tcPr>
          <w:p>
            <w:r>
              <w:rPr>
                <w:b/>
                <w:color w:val="FFFFFF"/>
              </w:rPr>
              <w:t>Decisao proposta</w:t>
            </w:r>
          </w:p>
        </w:tc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t>Aprovado</w:t>
            </w:r>
          </w:p>
        </w:tc>
      </w:tr>
      <w:tr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  <w:shd w:fill="143C5A"/>
          </w:tcPr>
          <w:p>
            <w:r>
              <w:rPr>
                <w:b/>
                <w:color w:val="FFFFFF"/>
              </w:rPr>
              <w:t>Uso recomendado</w:t>
            </w:r>
          </w:p>
        </w:tc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t>Uso imediato como modulo homologado de entrada do curso</w:t>
            </w:r>
          </w:p>
        </w:tc>
      </w:tr>
    </w:tbl>
    <w:p/>
    <w:p>
      <w:pPr>
        <w:pStyle w:val="Heading1"/>
      </w:pPr>
      <w:r>
        <w:t>Sintese executiva</w:t>
      </w:r>
    </w:p>
    <w:p>
      <w:r>
        <w:t>O banco final do Modulo 1 atingiu maturidade adequada para homologacao plena. O conjunto ficou coerente com o papel introdutorio do modulo, com boa distribuicao entre leitura de exposicao digital, reconhecimento de sinais de manipulacao e orientacao de encaminhamento responsavel. Nao foram identificados riscos editoriais relevantes nem lacunas que impeçam o aceite formal.</w:t>
      </w:r>
    </w:p>
    <w:p>
      <w:pPr>
        <w:pStyle w:val="Heading1"/>
      </w:pPr>
      <w:r>
        <w:t>Evidencias observadas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C9D6DF"/>
          <w:left w:val="single" w:sz="6" w:space="0" w:color="C9D6DF"/>
          <w:bottom w:val="single" w:sz="6" w:space="0" w:color="C9D6DF"/>
          <w:right w:val="single" w:sz="6" w:space="0" w:color="C9D6DF"/>
          <w:insideH w:val="single" w:sz="6" w:space="0" w:color="C9D6DF"/>
          <w:insideV w:val="single" w:sz="6" w:space="0" w:color="C9D6DF"/>
        </w:tblBorders>
      </w:tblPr>
      <w:tblGrid>
        <w:gridCol w:w="2268"/>
        <w:gridCol w:w="5669"/>
        <w:gridCol w:w="1474"/>
      </w:tblGrid>
      <w:tr>
        <w:tc>
          <w:tcPr>
            <w:tcW w:type="dxa" w:w="3286"/>
            <w:shd w:fill="143C5A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>
              <w:rPr>
                <w:b/>
                <w:color w:val="FFFFFF"/>
              </w:rPr>
              <w:t>Bloco</w:t>
            </w:r>
          </w:p>
        </w:tc>
        <w:tc>
          <w:tcPr>
            <w:tcW w:type="dxa" w:w="3286"/>
            <w:shd w:fill="143C5A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>
              <w:rPr>
                <w:b/>
                <w:color w:val="FFFFFF"/>
              </w:rPr>
              <w:t>Evidencia objetiva</w:t>
            </w:r>
          </w:p>
        </w:tc>
        <w:tc>
          <w:tcPr>
            <w:tcW w:type="dxa" w:w="3286"/>
            <w:shd w:fill="143C5A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>
              <w:rPr>
                <w:b/>
                <w:color w:val="FFFFFF"/>
              </w:rPr>
              <w:t>Leitura</w:t>
            </w:r>
          </w:p>
        </w:tc>
      </w:tr>
      <w:tr>
        <w:tc>
          <w:tcPr>
            <w:tcW w:type="dxa" w:w="2268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Aderencia ao modulo</w:t>
            </w:r>
          </w:p>
        </w:tc>
        <w:tc>
          <w:tcPr>
            <w:tcW w:type="dxa" w:w="5669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Itens distribuidos entre as aulas 1.1 a 1.4 com foco em exposicao, incidente, urgencia artificial e canal de apoio.</w:t>
            </w:r>
          </w:p>
        </w:tc>
        <w:tc>
          <w:tcPr>
            <w:tcW w:type="dxa" w:w="1474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center"/>
            </w:pPr>
            <w:r>
              <w:t>Adequado</w:t>
            </w:r>
          </w:p>
        </w:tc>
      </w:tr>
      <w:tr>
        <w:tc>
          <w:tcPr>
            <w:tcW w:type="dxa" w:w="2268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Coerencia pedagogica</w:t>
            </w:r>
          </w:p>
        </w:tc>
        <w:tc>
          <w:tcPr>
            <w:tcW w:type="dxa" w:w="5669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Quizzes e casos claros, com feedbacks e respostas esperadas consistentes.</w:t>
            </w:r>
          </w:p>
        </w:tc>
        <w:tc>
          <w:tcPr>
            <w:tcW w:type="dxa" w:w="1474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center"/>
            </w:pPr>
            <w:r>
              <w:t>Adequado</w:t>
            </w:r>
          </w:p>
        </w:tc>
      </w:tr>
      <w:tr>
        <w:tc>
          <w:tcPr>
            <w:tcW w:type="dxa" w:w="2268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Competencias</w:t>
            </w:r>
          </w:p>
        </w:tc>
        <w:tc>
          <w:tcPr>
            <w:tcW w:type="dxa" w:w="5669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Resumo indica C1=4 quizzes e 2 casos; C2=4 quizzes e 2 casos; C8=2 quizzes e 1 caso.</w:t>
            </w:r>
          </w:p>
        </w:tc>
        <w:tc>
          <w:tcPr>
            <w:tcW w:type="dxa" w:w="1474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center"/>
            </w:pPr>
            <w:r>
              <w:t>Adequado</w:t>
            </w:r>
          </w:p>
        </w:tc>
      </w:tr>
      <w:tr>
        <w:tc>
          <w:tcPr>
            <w:tcW w:type="dxa" w:w="2268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Seguranca editorial</w:t>
            </w:r>
          </w:p>
        </w:tc>
        <w:tc>
          <w:tcPr>
            <w:tcW w:type="dxa" w:w="5669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Nao ha detalhes operacionais ofensivos ou de burla.</w:t>
            </w:r>
          </w:p>
        </w:tc>
        <w:tc>
          <w:tcPr>
            <w:tcW w:type="dxa" w:w="1474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center"/>
            </w:pPr>
            <w:r>
              <w:t>Adequado</w:t>
            </w:r>
          </w:p>
        </w:tc>
      </w:tr>
      <w:tr>
        <w:tc>
          <w:tcPr>
            <w:tcW w:type="dxa" w:w="2268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Operacao e trilha</w:t>
            </w:r>
          </w:p>
        </w:tc>
        <w:tc>
          <w:tcPr>
            <w:tcW w:type="dxa" w:w="5669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Banco final fecha a fase piloto e sustenta entrada homologada na trilha.</w:t>
            </w:r>
          </w:p>
        </w:tc>
        <w:tc>
          <w:tcPr>
            <w:tcW w:type="dxa" w:w="1474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center"/>
            </w:pPr>
            <w:r>
              <w:t>Adequado</w:t>
            </w:r>
          </w:p>
        </w:tc>
      </w:tr>
    </w:tbl>
    <w:p/>
    <w:p>
      <w:pPr>
        <w:pStyle w:val="Heading1"/>
      </w:pPr>
      <w:r>
        <w:t>Decisao aplicada</w:t>
      </w:r>
    </w:p>
    <w:p>
      <w:r>
        <w:t>A classificacao recomendada e 'Aprovado'. Em termos praticos, o Modulo 1 pode ser promovido para versao homologada, com status final atualizado nos itens e uso imediato na arquitetura oficial do curso.</w:t>
      </w:r>
    </w:p>
    <w:p>
      <w:pPr>
        <w:pStyle w:val="Heading1"/>
      </w:pPr>
      <w:r>
        <w:t>Registro de fechamento</w:t>
      </w:r>
    </w:p>
    <w:p>
      <w:pPr>
        <w:pStyle w:val="ListBullet"/>
        <w:spacing w:after="20"/>
      </w:pPr>
      <w:r>
        <w:t>Promover o banco final do M1 para versao homologada.</w:t>
      </w:r>
    </w:p>
    <w:p>
      <w:pPr>
        <w:pStyle w:val="ListBullet"/>
        <w:spacing w:after="20"/>
      </w:pPr>
      <w:r>
        <w:t>Atualizar a trilha integrada para refletir M1 como homologado.</w:t>
      </w:r>
    </w:p>
    <w:p>
      <w:pPr>
        <w:pStyle w:val="ListBullet"/>
        <w:spacing w:after="20"/>
      </w:pPr>
      <w:r>
        <w:t>Usar o pacote de aprovacao do Modulo 1 para registro institucional e consulta futura.</w:t>
      </w:r>
    </w:p>
    <w:sectPr w:rsidR="00FC693F" w:rsidRPr="0006063C" w:rsidSect="00034616">
      <w:pgSz w:w="12240" w:h="15840"/>
      <w:pgMar w:top="1134" w:right="1191" w:bottom="1134" w:left="11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22222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143C5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315D7D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143C5A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