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640"/>
        <w:jc w:val="center"/>
      </w:pPr>
      <w:r>
        <w:rPr>
          <w:rFonts w:ascii="Liberation Sans" w:hAnsi="Liberation Sans"/>
          <w:b/>
          <w:color w:val="0C4A6E"/>
          <w:sz w:val="44"/>
        </w:rPr>
        <w:t>DOCUMENTO MESTRE DO CURSO</w:t>
      </w:r>
    </w:p>
    <w:p>
      <w:pPr>
        <w:spacing w:after="100" w:line="276" w:lineRule="auto"/>
        <w:jc w:val="center"/>
      </w:pPr>
      <w:r>
        <w:rPr>
          <w:rFonts w:ascii="Liberation Sans" w:hAnsi="Liberation Sans"/>
          <w:i w:val="0"/>
          <w:color w:val="222222"/>
          <w:sz w:val="30"/>
        </w:rPr>
        <w:t>Ciclo 15 | Curso EAD de Prevencao ao Cibercrime</w:t>
      </w:r>
    </w:p>
    <w:p>
      <w:pPr>
        <w:spacing w:after="100" w:line="276" w:lineRule="auto"/>
        <w:jc w:val="center"/>
      </w:pPr>
      <w:r>
        <w:rPr>
          <w:rFonts w:ascii="Liberation Sans" w:hAnsi="Liberation Sans"/>
          <w:i/>
          <w:color w:val="5C5C5C"/>
          <w:sz w:val="22"/>
        </w:rPr>
        <w:t>Versao atualizada para incorporar oficialmente o novo M5 e refletir a governanca atual da trilha do curso.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9D6DF"/>
          <w:left w:val="single" w:sz="6" w:space="0" w:color="C9D6DF"/>
          <w:bottom w:val="single" w:sz="6" w:space="0" w:color="C9D6DF"/>
          <w:right w:val="single" w:sz="6" w:space="0" w:color="C9D6DF"/>
          <w:insideH w:val="single" w:sz="6" w:space="0" w:color="C9D6DF"/>
          <w:insideV w:val="single" w:sz="6" w:space="0" w:color="C9D6DF"/>
        </w:tblBorders>
      </w:tblPr>
      <w:tblGrid>
        <w:gridCol w:w="4957"/>
        <w:gridCol w:w="4957"/>
      </w:tblGrid>
      <w:tr>
        <w:tc>
          <w:tcPr>
            <w:tcW w:type="dxa" w:w="2721"/>
            <w:vAlign w:val="center"/>
            <w:shd w:fill="0C4A6E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6350"/>
            <w:vAlign w:val="center"/>
            <w:shd w:fill="0C4A6E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Definicao atual</w:t>
            </w:r>
          </w:p>
        </w:tc>
      </w:tr>
      <w:tr>
        <w:tc>
          <w:tcPr>
            <w:tcW w:type="dxa" w:w="272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9"/>
              </w:rPr>
              <w:t>Base homologada</w:t>
            </w:r>
          </w:p>
        </w:tc>
        <w:tc>
          <w:tcPr>
            <w:tcW w:type="dxa" w:w="6350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9"/>
              </w:rPr>
              <w:t>M1, M3, M4 e M6</w:t>
            </w:r>
          </w:p>
        </w:tc>
      </w:tr>
      <w:tr>
        <w:tc>
          <w:tcPr>
            <w:tcW w:type="dxa" w:w="272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9"/>
              </w:rPr>
              <w:t>Modulo em producao estruturada</w:t>
            </w:r>
          </w:p>
        </w:tc>
        <w:tc>
          <w:tcPr>
            <w:tcW w:type="dxa" w:w="6350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9"/>
              </w:rPr>
              <w:t>Novo M5 - Transacoes e servicos digitais com verificacao segura</w:t>
            </w:r>
          </w:p>
        </w:tc>
      </w:tr>
      <w:tr>
        <w:tc>
          <w:tcPr>
            <w:tcW w:type="dxa" w:w="272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9"/>
              </w:rPr>
              <w:t>Modulo ainda pendente</w:t>
            </w:r>
          </w:p>
        </w:tc>
        <w:tc>
          <w:tcPr>
            <w:tcW w:type="dxa" w:w="6350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9"/>
              </w:rPr>
              <w:t>M2</w:t>
            </w:r>
          </w:p>
        </w:tc>
      </w:tr>
      <w:tr>
        <w:tc>
          <w:tcPr>
            <w:tcW w:type="dxa" w:w="2721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9"/>
              </w:rPr>
              <w:t>Diretriz central</w:t>
            </w:r>
          </w:p>
        </w:tc>
        <w:tc>
          <w:tcPr>
            <w:tcW w:type="dxa" w:w="6350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9"/>
              </w:rPr>
              <w:t>Conteudo preventivo, claro, juridicamente seguro e sem operacionalizacao ofensiva</w:t>
            </w:r>
          </w:p>
        </w:tc>
      </w:tr>
    </w:tbl>
    <w:p/>
    <w:p>
      <w:pPr>
        <w:spacing w:before="200" w:after="100"/>
      </w:pPr>
      <w:r>
        <w:rPr>
          <w:rFonts w:ascii="Liberation Sans" w:hAnsi="Liberation Sans"/>
          <w:b/>
          <w:color w:val="0C4A6E"/>
          <w:sz w:val="30"/>
        </w:rPr>
        <w:t>Estado atual do curso</w:t>
      </w:r>
    </w:p>
    <w:p>
      <w:pPr>
        <w:pStyle w:val="ListBullet"/>
        <w:spacing w:after="60"/>
      </w:pPr>
      <w:r>
        <w:rPr>
          <w:rFonts w:ascii="Liberation Sans" w:hAnsi="Liberation Sans"/>
          <w:sz w:val="22"/>
        </w:rPr>
        <w:t>O antigo recorte do M5 foi descontinuado por sobreposicao estrutural com o M4.</w:t>
      </w:r>
    </w:p>
    <w:p>
      <w:pPr>
        <w:pStyle w:val="ListBullet"/>
        <w:spacing w:after="60"/>
      </w:pPr>
      <w:r>
        <w:rPr>
          <w:rFonts w:ascii="Liberation Sans" w:hAnsi="Liberation Sans"/>
          <w:sz w:val="22"/>
        </w:rPr>
        <w:t>Os 5 itens piloto do antigo M5 foram movidos para banco complementar do M4, preservando rastreabilidade sem alterar o banco homologado principal.</w:t>
      </w:r>
    </w:p>
    <w:p>
      <w:pPr>
        <w:pStyle w:val="ListBullet"/>
        <w:spacing w:after="60"/>
      </w:pPr>
      <w:r>
        <w:rPr>
          <w:rFonts w:ascii="Liberation Sans" w:hAnsi="Liberation Sans"/>
          <w:sz w:val="22"/>
        </w:rPr>
        <w:t>O codigo M5 foi preservado para um novo modulo proprio, focado em transacoes e servicos digitais com verificacao segura.</w:t>
      </w:r>
    </w:p>
    <w:p>
      <w:pPr>
        <w:spacing w:before="200" w:after="100"/>
      </w:pPr>
      <w:r>
        <w:rPr>
          <w:rFonts w:ascii="Liberation Sans" w:hAnsi="Liberation Sans"/>
          <w:b/>
          <w:color w:val="0C4A6E"/>
          <w:sz w:val="30"/>
        </w:rPr>
        <w:t>Arquitetura oficial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  <w:tblBorders>
          <w:top w:val="single" w:sz="6" w:space="0" w:color="C9D6DF"/>
          <w:left w:val="single" w:sz="6" w:space="0" w:color="C9D6DF"/>
          <w:bottom w:val="single" w:sz="6" w:space="0" w:color="C9D6DF"/>
          <w:right w:val="single" w:sz="6" w:space="0" w:color="C9D6DF"/>
          <w:insideH w:val="single" w:sz="6" w:space="0" w:color="C9D6DF"/>
          <w:insideV w:val="single" w:sz="6" w:space="0" w:color="C9D6DF"/>
        </w:tblBorders>
      </w:tblPr>
      <w:tblGrid>
        <w:gridCol w:w="2479"/>
        <w:gridCol w:w="2479"/>
        <w:gridCol w:w="2479"/>
        <w:gridCol w:w="2479"/>
      </w:tblGrid>
      <w:tr>
        <w:tc>
          <w:tcPr>
            <w:tcW w:type="dxa" w:w="907"/>
            <w:vAlign w:val="center"/>
            <w:shd w:fill="0C4A6E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Codigo</w:t>
            </w:r>
          </w:p>
        </w:tc>
        <w:tc>
          <w:tcPr>
            <w:tcW w:type="dxa" w:w="4535"/>
            <w:vAlign w:val="center"/>
            <w:shd w:fill="0C4A6E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Modulo</w:t>
            </w:r>
          </w:p>
        </w:tc>
        <w:tc>
          <w:tcPr>
            <w:tcW w:type="dxa" w:w="1134"/>
            <w:vAlign w:val="center"/>
            <w:shd w:fill="0C4A6E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Carga</w:t>
            </w:r>
          </w:p>
        </w:tc>
        <w:tc>
          <w:tcPr>
            <w:tcW w:type="dxa" w:w="2494"/>
            <w:vAlign w:val="center"/>
            <w:shd w:fill="0C4A6E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pPr>
              <w:jc w:val="center"/>
            </w:pPr>
            <w:r>
              <w:rPr>
                <w:rFonts w:ascii="Liberation Sans" w:hAnsi="Liberation Sans"/>
                <w:b/>
                <w:color w:val="FFFFFF"/>
                <w:sz w:val="20"/>
              </w:rPr>
              <w:t>Competencias</w:t>
            </w:r>
          </w:p>
        </w:tc>
      </w:tr>
      <w:tr>
        <w:tc>
          <w:tcPr>
            <w:tcW w:type="dxa" w:w="907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9"/>
              </w:rPr>
              <w:t>M1</w:t>
            </w:r>
          </w:p>
        </w:tc>
        <w:tc>
          <w:tcPr>
            <w:tcW w:type="dxa" w:w="453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9"/>
              </w:rPr>
              <w:t>Cidadania digital e panorama dos riscos</w:t>
            </w:r>
          </w:p>
        </w:tc>
        <w:tc>
          <w:tcPr>
            <w:tcW w:type="dxa" w:w="1134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9"/>
              </w:rPr>
              <w:t>3h00</w:t>
            </w:r>
          </w:p>
        </w:tc>
        <w:tc>
          <w:tcPr>
            <w:tcW w:type="dxa" w:w="2494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9"/>
              </w:rPr>
              <w:t>C1, C2, C8</w:t>
            </w:r>
          </w:p>
        </w:tc>
      </w:tr>
      <w:tr>
        <w:tc>
          <w:tcPr>
            <w:tcW w:type="dxa" w:w="907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9"/>
              </w:rPr>
              <w:t>M2</w:t>
            </w:r>
          </w:p>
        </w:tc>
        <w:tc>
          <w:tcPr>
            <w:tcW w:type="dxa" w:w="453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9"/>
              </w:rPr>
              <w:t>Golpes digitais e engenharia social</w:t>
            </w:r>
          </w:p>
        </w:tc>
        <w:tc>
          <w:tcPr>
            <w:tcW w:type="dxa" w:w="1134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9"/>
              </w:rPr>
              <w:t>3h20</w:t>
            </w:r>
          </w:p>
        </w:tc>
        <w:tc>
          <w:tcPr>
            <w:tcW w:type="dxa" w:w="2494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9"/>
              </w:rPr>
              <w:t>C2, C5, C8</w:t>
            </w:r>
          </w:p>
        </w:tc>
      </w:tr>
      <w:tr>
        <w:tc>
          <w:tcPr>
            <w:tcW w:type="dxa" w:w="907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9"/>
              </w:rPr>
              <w:t>M3</w:t>
            </w:r>
          </w:p>
        </w:tc>
        <w:tc>
          <w:tcPr>
            <w:tcW w:type="dxa" w:w="453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9"/>
              </w:rPr>
              <w:t>Protecao de contas, senhas e autenticacao</w:t>
            </w:r>
          </w:p>
        </w:tc>
        <w:tc>
          <w:tcPr>
            <w:tcW w:type="dxa" w:w="1134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9"/>
              </w:rPr>
              <w:t>3h20</w:t>
            </w:r>
          </w:p>
        </w:tc>
        <w:tc>
          <w:tcPr>
            <w:tcW w:type="dxa" w:w="2494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9"/>
              </w:rPr>
              <w:t>C3, C4, C7</w:t>
            </w:r>
          </w:p>
        </w:tc>
      </w:tr>
      <w:tr>
        <w:tc>
          <w:tcPr>
            <w:tcW w:type="dxa" w:w="907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9"/>
              </w:rPr>
              <w:t>M4</w:t>
            </w:r>
          </w:p>
        </w:tc>
        <w:tc>
          <w:tcPr>
            <w:tcW w:type="dxa" w:w="453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9"/>
              </w:rPr>
              <w:t>Privacidade, dispositivos e redes sociais</w:t>
            </w:r>
          </w:p>
        </w:tc>
        <w:tc>
          <w:tcPr>
            <w:tcW w:type="dxa" w:w="1134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9"/>
              </w:rPr>
              <w:t>3h00</w:t>
            </w:r>
          </w:p>
        </w:tc>
        <w:tc>
          <w:tcPr>
            <w:tcW w:type="dxa" w:w="2494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9"/>
              </w:rPr>
              <w:t>C4, C5, C6</w:t>
            </w:r>
          </w:p>
        </w:tc>
      </w:tr>
      <w:tr>
        <w:tc>
          <w:tcPr>
            <w:tcW w:type="dxa" w:w="907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9"/>
              </w:rPr>
              <w:t>M5</w:t>
            </w:r>
          </w:p>
        </w:tc>
        <w:tc>
          <w:tcPr>
            <w:tcW w:type="dxa" w:w="453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9"/>
              </w:rPr>
              <w:t>Transacoes e servicos digitais com verificacao segura</w:t>
            </w:r>
          </w:p>
        </w:tc>
        <w:tc>
          <w:tcPr>
            <w:tcW w:type="dxa" w:w="1134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9"/>
              </w:rPr>
              <w:t>3h40</w:t>
            </w:r>
          </w:p>
        </w:tc>
        <w:tc>
          <w:tcPr>
            <w:tcW w:type="dxa" w:w="2494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9"/>
              </w:rPr>
              <w:t>C2, C4, C5, C8</w:t>
            </w:r>
          </w:p>
        </w:tc>
      </w:tr>
      <w:tr>
        <w:tc>
          <w:tcPr>
            <w:tcW w:type="dxa" w:w="907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9"/>
              </w:rPr>
              <w:t>M6</w:t>
            </w:r>
          </w:p>
        </w:tc>
        <w:tc>
          <w:tcPr>
            <w:tcW w:type="dxa" w:w="4535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9"/>
              </w:rPr>
              <w:t>Resposta segura a incidentes</w:t>
            </w:r>
          </w:p>
        </w:tc>
        <w:tc>
          <w:tcPr>
            <w:tcW w:type="dxa" w:w="1134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9"/>
              </w:rPr>
              <w:t>4h20</w:t>
            </w:r>
          </w:p>
        </w:tc>
        <w:tc>
          <w:tcPr>
            <w:tcW w:type="dxa" w:w="2494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rPr>
                <w:rFonts w:ascii="Liberation Sans" w:hAnsi="Liberation Sans"/>
                <w:sz w:val="19"/>
              </w:rPr>
              <w:t>C3, C7, C8</w:t>
            </w:r>
          </w:p>
        </w:tc>
      </w:tr>
    </w:tbl>
    <w:p/>
    <w:p>
      <w:pPr>
        <w:spacing w:before="200" w:after="100"/>
      </w:pPr>
      <w:r>
        <w:rPr>
          <w:rFonts w:ascii="Liberation Sans" w:hAnsi="Liberation Sans"/>
          <w:b/>
          <w:color w:val="0C4A6E"/>
          <w:sz w:val="30"/>
        </w:rPr>
        <w:t>Papel do novo M5</w:t>
      </w:r>
    </w:p>
    <w:p>
      <w:pPr>
        <w:spacing w:after="100" w:line="276" w:lineRule="auto"/>
      </w:pPr>
      <w:r>
        <w:rPr>
          <w:rFonts w:ascii="Liberation Sans" w:hAnsi="Liberation Sans"/>
          <w:i w:val="0"/>
          <w:color w:val="222222"/>
          <w:sz w:val="22"/>
        </w:rPr>
        <w:t>O novo M5 ocupa o espaco curricular entre prevencao comportamental geral e resposta a incidentes consumados. Seu foco e evitar erro operacional em fluxos cotidianos de compra, pagamento, reserva, entrega e suporte digital legitimo.</w:t>
      </w:r>
    </w:p>
    <w:p>
      <w:pPr>
        <w:pStyle w:val="ListBullet"/>
        <w:spacing w:after="60"/>
      </w:pPr>
      <w:r>
        <w:rPr>
          <w:rFonts w:ascii="Liberation Sans" w:hAnsi="Liberation Sans"/>
          <w:sz w:val="22"/>
        </w:rPr>
        <w:t>Nao repete o eixo de grupos vulneraveis e contextos sensiveis do M4.</w:t>
      </w:r>
    </w:p>
    <w:p>
      <w:pPr>
        <w:pStyle w:val="ListBullet"/>
        <w:spacing w:after="60"/>
      </w:pPr>
      <w:r>
        <w:rPr>
          <w:rFonts w:ascii="Liberation Sans" w:hAnsi="Liberation Sans"/>
          <w:sz w:val="22"/>
        </w:rPr>
        <w:t>Nao repete o eixo de resposta segura, evidencias e continuidade do M6.</w:t>
      </w:r>
    </w:p>
    <w:p>
      <w:pPr>
        <w:pStyle w:val="ListBullet"/>
        <w:spacing w:after="60"/>
      </w:pPr>
      <w:r>
        <w:rPr>
          <w:rFonts w:ascii="Liberation Sans" w:hAnsi="Liberation Sans"/>
          <w:sz w:val="22"/>
        </w:rPr>
        <w:t>Complementa o M2 ao trabalhar verificacao segura em jornadas aparentemente legitimas, e nao em abordagens fraudulentas evidentes.</w:t>
      </w:r>
    </w:p>
    <w:p>
      <w:pPr>
        <w:spacing w:before="200" w:after="100"/>
      </w:pPr>
      <w:r>
        <w:rPr>
          <w:rFonts w:ascii="Liberation Sans" w:hAnsi="Liberation Sans"/>
          <w:b/>
          <w:color w:val="0C4A6E"/>
          <w:sz w:val="30"/>
        </w:rPr>
        <w:t>Proximos passos oficiais</w:t>
      </w:r>
    </w:p>
    <w:p>
      <w:pPr>
        <w:pStyle w:val="ListBullet"/>
        <w:spacing w:after="60"/>
      </w:pPr>
      <w:r>
        <w:rPr>
          <w:rFonts w:ascii="Liberation Sans" w:hAnsi="Liberation Sans"/>
          <w:sz w:val="22"/>
        </w:rPr>
        <w:t>Consolidar o banco inicial do novo M5 em banco final apos revisao pedagogica e de seguranca.</w:t>
      </w:r>
    </w:p>
    <w:p>
      <w:pPr>
        <w:pStyle w:val="ListBullet"/>
        <w:spacing w:after="60"/>
      </w:pPr>
      <w:r>
        <w:rPr>
          <w:rFonts w:ascii="Liberation Sans" w:hAnsi="Liberation Sans"/>
          <w:sz w:val="22"/>
        </w:rPr>
        <w:t>Produzir os roteiros e estudos de caso completos do novo M5.</w:t>
      </w:r>
    </w:p>
    <w:p>
      <w:pPr>
        <w:pStyle w:val="ListBullet"/>
        <w:spacing w:after="60"/>
      </w:pPr>
      <w:r>
        <w:rPr>
          <w:rFonts w:ascii="Liberation Sans" w:hAnsi="Liberation Sans"/>
          <w:sz w:val="22"/>
        </w:rPr>
        <w:t>Usar o novo M5 como ponte entre exposicao cotidiana, transacao segura e resposta a incidente.</w:t>
      </w:r>
    </w:p>
    <w:sectPr w:rsidR="00FC693F" w:rsidRPr="0006063C" w:rsidSect="00034616">
      <w:pgSz w:w="12240" w:h="15840"/>
      <w:pgMar w:top="1134" w:right="1134" w:bottom="1020" w:left="119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Liberation Sans" w:hAnsi="Liberation Sans"/>
      <w:color w:val="22222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