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520"/>
        <w:jc w:val="center"/>
      </w:pPr>
      <w:r>
        <w:rPr>
          <w:rFonts w:ascii="Liberation Sans" w:hAnsi="Liberation Sans"/>
          <w:b/>
          <w:color w:val="0C4A6E"/>
          <w:sz w:val="44"/>
        </w:rPr>
        <w:t>MATRIZ CURRICULAR ATUALIZADA</w:t>
      </w:r>
    </w:p>
    <w:p>
      <w:pPr>
        <w:spacing w:after="100" w:line="271" w:lineRule="auto"/>
        <w:jc w:val="center"/>
      </w:pPr>
      <w:r>
        <w:rPr>
          <w:rFonts w:ascii="Liberation Sans" w:hAnsi="Liberation Sans"/>
          <w:i w:val="0"/>
          <w:color w:val="222222"/>
          <w:sz w:val="30"/>
        </w:rPr>
        <w:t>Ciclo 15 | Curso EAD de Prevencao ao Cibercrime</w:t>
      </w:r>
    </w:p>
    <w:p>
      <w:pPr>
        <w:spacing w:after="100" w:line="271" w:lineRule="auto"/>
        <w:jc w:val="center"/>
      </w:pPr>
      <w:r>
        <w:rPr>
          <w:rFonts w:ascii="Liberation Sans" w:hAnsi="Liberation Sans"/>
          <w:i/>
          <w:color w:val="5C5C5C"/>
          <w:sz w:val="22"/>
        </w:rPr>
        <w:t>Versao oficial atualizada para incorporar o novo M5 e preservar a governanca da trilha institucional.</w:t>
      </w:r>
    </w:p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Matriz modular oficial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029"/>
        <w:gridCol w:w="2029"/>
        <w:gridCol w:w="2029"/>
        <w:gridCol w:w="2029"/>
        <w:gridCol w:w="2029"/>
      </w:tblGrid>
      <w:tr>
        <w:tc>
          <w:tcPr>
            <w:tcW w:type="dxa" w:w="794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Codigo</w:t>
            </w:r>
          </w:p>
        </w:tc>
        <w:tc>
          <w:tcPr>
            <w:tcW w:type="dxa" w:w="3742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Modulo</w:t>
            </w:r>
          </w:p>
        </w:tc>
        <w:tc>
          <w:tcPr>
            <w:tcW w:type="dxa" w:w="964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Carga</w:t>
            </w:r>
          </w:p>
        </w:tc>
        <w:tc>
          <w:tcPr>
            <w:tcW w:type="dxa" w:w="1814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Competencias</w:t>
            </w:r>
          </w:p>
        </w:tc>
        <w:tc>
          <w:tcPr>
            <w:tcW w:type="dxa" w:w="2608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Papel curricular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M1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Cidadania digital e panorama dos riscos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3h00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C1, C2, C8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Base de entrada e leitura inicial de risco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M2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Golpes digitais e engenharia social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3h20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C2, C5, C8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Abordagens suspeitas e protecao comportamental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M3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Protecao de contas, senhas e autenticacao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3h20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C3, C4, C7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Rotinas seguras de acesso e fortalecimento de conta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M4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Privacidade, dispositivos e redes sociais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3h00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C4, C5, C6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Exposicao indevida, contexto coletivo e vulnerabilidade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M5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Transacoes e servicos digitais com verificacao segura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3h40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C2, C4, C5, C8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Compras, pagamentos, entregas, suporte e minimizacao de dados</w:t>
            </w:r>
          </w:p>
        </w:tc>
      </w:tr>
      <w:tr>
        <w:tc>
          <w:tcPr>
            <w:tcW w:type="dxa" w:w="7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M6</w:t>
            </w:r>
          </w:p>
        </w:tc>
        <w:tc>
          <w:tcPr>
            <w:tcW w:type="dxa" w:w="3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Resposta segura a incidentes</w:t>
            </w:r>
          </w:p>
        </w:tc>
        <w:tc>
          <w:tcPr>
            <w:tcW w:type="dxa" w:w="96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4h20</w:t>
            </w:r>
          </w:p>
        </w:tc>
        <w:tc>
          <w:tcPr>
            <w:tcW w:type="dxa" w:w="181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C3, C7, C8</w:t>
            </w:r>
          </w:p>
        </w:tc>
        <w:tc>
          <w:tcPr>
            <w:tcW w:type="dxa" w:w="2608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Contencao, evidencias basicas, canais e continuidade</w:t>
            </w:r>
          </w:p>
        </w:tc>
      </w:tr>
    </w:tbl>
    <w:p/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Posicionamento do novo M5</w:t>
      </w:r>
    </w:p>
    <w:p>
      <w:pPr>
        <w:spacing w:after="100" w:line="271" w:lineRule="auto"/>
      </w:pPr>
      <w:r>
        <w:rPr>
          <w:rFonts w:ascii="Liberation Sans" w:hAnsi="Liberation Sans"/>
          <w:i w:val="0"/>
          <w:color w:val="222222"/>
          <w:sz w:val="22"/>
        </w:rPr>
        <w:t>O novo M5 passa a compor oficialmente a matriz curricular como modulo de verificacao segura em transacoes e servicos digitais. Ele faz a ponte entre leitura de risco, minimizacao de dados e decisao operacional segura em fluxos cotidianos aparentemente legitimos.</w:t>
      </w:r>
    </w:p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Aulas oficiais do novo M5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536"/>
        <w:gridCol w:w="2536"/>
        <w:gridCol w:w="2536"/>
        <w:gridCol w:w="2536"/>
      </w:tblGrid>
      <w:tr>
        <w:tc>
          <w:tcPr>
            <w:tcW w:type="dxa" w:w="850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Aula</w:t>
            </w:r>
          </w:p>
        </w:tc>
        <w:tc>
          <w:tcPr>
            <w:tcW w:type="dxa" w:w="3855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Tema</w:t>
            </w:r>
          </w:p>
        </w:tc>
        <w:tc>
          <w:tcPr>
            <w:tcW w:type="dxa" w:w="1701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Competencias</w:t>
            </w:r>
          </w:p>
        </w:tc>
        <w:tc>
          <w:tcPr>
            <w:tcW w:type="dxa" w:w="2835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Foco</w:t>
            </w:r>
          </w:p>
        </w:tc>
      </w:tr>
      <w:tr>
        <w:tc>
          <w:tcPr>
            <w:tcW w:type="dxa" w:w="8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5.1</w:t>
            </w:r>
          </w:p>
        </w:tc>
        <w:tc>
          <w:tcPr>
            <w:tcW w:type="dxa" w:w="385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Compras online, marketplaces e reputacao verificavel</w:t>
            </w:r>
          </w:p>
        </w:tc>
        <w:tc>
          <w:tcPr>
            <w:tcW w:type="dxa" w:w="170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C2, C5</w:t>
            </w:r>
          </w:p>
        </w:tc>
        <w:tc>
          <w:tcPr>
            <w:tcW w:type="dxa" w:w="28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Oferta, vendedor e plataforma</w:t>
            </w:r>
          </w:p>
        </w:tc>
      </w:tr>
      <w:tr>
        <w:tc>
          <w:tcPr>
            <w:tcW w:type="dxa" w:w="8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5.2</w:t>
            </w:r>
          </w:p>
        </w:tc>
        <w:tc>
          <w:tcPr>
            <w:tcW w:type="dxa" w:w="385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Pagamentos, QR codes, boletos e links de cobranca</w:t>
            </w:r>
          </w:p>
        </w:tc>
        <w:tc>
          <w:tcPr>
            <w:tcW w:type="dxa" w:w="170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C2, C4</w:t>
            </w:r>
          </w:p>
        </w:tc>
        <w:tc>
          <w:tcPr>
            <w:tcW w:type="dxa" w:w="28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Cobranca e meio de pagamento</w:t>
            </w:r>
          </w:p>
        </w:tc>
      </w:tr>
      <w:tr>
        <w:tc>
          <w:tcPr>
            <w:tcW w:type="dxa" w:w="8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5.3</w:t>
            </w:r>
          </w:p>
        </w:tc>
        <w:tc>
          <w:tcPr>
            <w:tcW w:type="dxa" w:w="385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Entregas, retiradas, suporte e comprovantes sem exposicao excessiva</w:t>
            </w:r>
          </w:p>
        </w:tc>
        <w:tc>
          <w:tcPr>
            <w:tcW w:type="dxa" w:w="170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C4, C8</w:t>
            </w:r>
          </w:p>
        </w:tc>
        <w:tc>
          <w:tcPr>
            <w:tcW w:type="dxa" w:w="28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Suporte e circulacao minima de dados</w:t>
            </w:r>
          </w:p>
        </w:tc>
      </w:tr>
      <w:tr>
        <w:tc>
          <w:tcPr>
            <w:tcW w:type="dxa" w:w="8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5.4</w:t>
            </w:r>
          </w:p>
        </w:tc>
        <w:tc>
          <w:tcPr>
            <w:tcW w:type="dxa" w:w="385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Contratos, assinaturas, permissoes e dados minimos em servicos digitais</w:t>
            </w:r>
          </w:p>
        </w:tc>
        <w:tc>
          <w:tcPr>
            <w:tcW w:type="dxa" w:w="170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C4, C5</w:t>
            </w:r>
          </w:p>
        </w:tc>
        <w:tc>
          <w:tcPr>
            <w:tcW w:type="dxa" w:w="28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Cadastro, adesao e permissoes</w:t>
            </w:r>
          </w:p>
        </w:tc>
      </w:tr>
      <w:tr>
        <w:tc>
          <w:tcPr>
            <w:tcW w:type="dxa" w:w="8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5.5</w:t>
            </w:r>
          </w:p>
        </w:tc>
        <w:tc>
          <w:tcPr>
            <w:tcW w:type="dxa" w:w="385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Caso integrador de jornada transacional segura</w:t>
            </w:r>
          </w:p>
        </w:tc>
        <w:tc>
          <w:tcPr>
            <w:tcW w:type="dxa" w:w="170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C2, C5, C8</w:t>
            </w:r>
          </w:p>
        </w:tc>
        <w:tc>
          <w:tcPr>
            <w:tcW w:type="dxa" w:w="28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8"/>
              </w:rPr>
              <w:t>Sintese decisional do modulo</w:t>
            </w:r>
          </w:p>
        </w:tc>
      </w:tr>
    </w:tbl>
    <w:p/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Nota de governanca</w:t>
      </w:r>
    </w:p>
    <w:p>
      <w:pPr>
        <w:spacing w:after="100" w:line="271" w:lineRule="auto"/>
      </w:pPr>
      <w:r>
        <w:rPr>
          <w:rFonts w:ascii="Liberation Sans" w:hAnsi="Liberation Sans"/>
          <w:i w:val="0"/>
          <w:color w:val="222222"/>
          <w:sz w:val="22"/>
        </w:rPr>
        <w:t>O antigo recorte do M5 foi descontinuado por sobreposicao estrutural com o M4. Os itens piloto anteriormente associados a esse recorte nao integram o banco principal do novo M5 e foram destinados a banco complementar do M4 para fins de rastreabilidade e reaproveitamento controlado.</w:t>
      </w:r>
    </w:p>
    <w:sectPr w:rsidR="00FC693F" w:rsidRPr="0006063C" w:rsidSect="00034616">
      <w:pgSz w:w="12240" w:h="15840"/>
      <w:pgMar w:top="1077" w:right="1020" w:bottom="96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/>
      <w:color w:val="22222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