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4"/>
        </w:rPr>
        <w:t>Resumo Executivo - Homologacao do Modulo 6</w:t>
      </w:r>
    </w:p>
    <w:p>
      <w:pPr>
        <w:jc w:val="left"/>
      </w:pPr>
      <w:r>
        <w:rPr>
          <w:i/>
          <w:color w:val="315D7D"/>
          <w:sz w:val="21"/>
        </w:rPr>
        <w:t>Versao final para registro institucional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  <w:sz w:val="20"/>
              </w:rPr>
              <w:t>Decisao final: Aprovado. O Modulo 6 foi promovido para versao homologada e integrado definitivamente a trilha institucional do curso.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721"/>
        <w:gridCol w:w="6463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Artefato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Banco homologado do Modulo 6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Escopo verificado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10 quizzes, 5 estudos de caso e integracao institucional concluida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Tema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Resposta, registro, encaminhamento e continuidade segura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Decisao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Aprovado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Uso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Autorizado de forma imediata</w:t>
            </w:r>
          </w:p>
        </w:tc>
      </w:tr>
    </w:tbl>
    <w:p/>
    <w:p>
      <w:pPr>
        <w:pStyle w:val="Heading1"/>
      </w:pPr>
      <w:r>
        <w:t>O que sustenta a aprovacao</w:t>
      </w:r>
    </w:p>
    <w:p>
      <w:pPr>
        <w:pStyle w:val="ListBullet"/>
        <w:spacing w:after="20"/>
      </w:pPr>
      <w:r>
        <w:t>Boa aderencia ao tema do modulo e as aulas 6.1 a 6.5.</w:t>
      </w:r>
    </w:p>
    <w:p>
      <w:pPr>
        <w:pStyle w:val="ListBullet"/>
        <w:spacing w:after="20"/>
      </w:pPr>
      <w:r>
        <w:t>Aceite final da articulacao de competencias e do caso integrador 6.5.</w:t>
      </w:r>
    </w:p>
    <w:p>
      <w:pPr>
        <w:pStyle w:val="ListBullet"/>
        <w:spacing w:after="20"/>
      </w:pPr>
      <w:r>
        <w:t>Status dos itens promovidos para homologado.</w:t>
      </w:r>
    </w:p>
    <w:p>
      <w:pPr>
        <w:pStyle w:val="ListBullet"/>
        <w:spacing w:after="20"/>
      </w:pPr>
      <w:r>
        <w:t>Integracao concluida na trilha institucional do curso.</w:t>
      </w:r>
    </w:p>
    <w:p>
      <w:pPr>
        <w:pStyle w:val="Heading1"/>
      </w:pPr>
      <w:r>
        <w:t>Decisao operacional</w:t>
      </w:r>
    </w:p>
    <w:p>
      <w:r>
        <w:t>Aprovacao final recomendada para manter o M6 como referencia oficial da trilha e utilizá-lo imediatamente na composicao avaliativa do curso.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